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B62F" w14:textId="07BFC651" w:rsidR="00086C90" w:rsidRDefault="004335C7">
      <w:pPr>
        <w:rPr>
          <w:b/>
          <w:bCs/>
          <w:lang w:val="cs-CZ"/>
        </w:rPr>
      </w:pPr>
      <w:r>
        <w:rPr>
          <w:b/>
          <w:bCs/>
          <w:lang w:val="cs-CZ"/>
        </w:rPr>
        <w:t>Vnitřní pravidla dětské skupiny Mračulda</w:t>
      </w:r>
    </w:p>
    <w:p w14:paraId="0A51A5B8" w14:textId="77777777" w:rsidR="004335C7" w:rsidRDefault="004335C7">
      <w:pPr>
        <w:rPr>
          <w:b/>
          <w:bCs/>
          <w:lang w:val="cs-CZ"/>
        </w:rPr>
      </w:pPr>
    </w:p>
    <w:p w14:paraId="7009EAF3" w14:textId="06933109" w:rsidR="004335C7" w:rsidRDefault="004335C7">
      <w:pPr>
        <w:rPr>
          <w:b/>
          <w:bCs/>
          <w:lang w:val="cs-CZ"/>
        </w:rPr>
      </w:pPr>
      <w:r>
        <w:rPr>
          <w:b/>
          <w:bCs/>
          <w:lang w:val="cs-CZ"/>
        </w:rPr>
        <w:t>Identifikační údaje:</w:t>
      </w:r>
    </w:p>
    <w:p w14:paraId="66F89B02" w14:textId="203943B5" w:rsidR="004335C7" w:rsidRPr="004335C7" w:rsidRDefault="004335C7" w:rsidP="004335C7">
      <w:pPr>
        <w:pStyle w:val="Odstavecseseznamem"/>
        <w:numPr>
          <w:ilvl w:val="0"/>
          <w:numId w:val="1"/>
        </w:numPr>
        <w:rPr>
          <w:b/>
          <w:bCs/>
          <w:lang w:val="cs-CZ"/>
        </w:rPr>
      </w:pPr>
      <w:r>
        <w:rPr>
          <w:b/>
          <w:bCs/>
          <w:lang w:val="cs-CZ"/>
        </w:rPr>
        <w:t xml:space="preserve">Název </w:t>
      </w:r>
      <w:r>
        <w:rPr>
          <w:lang w:val="cs-CZ"/>
        </w:rPr>
        <w:t xml:space="preserve">– </w:t>
      </w:r>
      <w:r w:rsidR="00C63C22">
        <w:rPr>
          <w:lang w:val="cs-CZ"/>
        </w:rPr>
        <w:t>Sousedská d</w:t>
      </w:r>
      <w:r>
        <w:rPr>
          <w:lang w:val="cs-CZ"/>
        </w:rPr>
        <w:t>ětská skupina Mračulda (dále „</w:t>
      </w:r>
      <w:r w:rsidR="00C63C22">
        <w:rPr>
          <w:lang w:val="cs-CZ"/>
        </w:rPr>
        <w:t>S</w:t>
      </w:r>
      <w:r>
        <w:rPr>
          <w:lang w:val="cs-CZ"/>
        </w:rPr>
        <w:t>DS“)</w:t>
      </w:r>
    </w:p>
    <w:p w14:paraId="0F9891BB" w14:textId="3FCD88A8" w:rsidR="004335C7" w:rsidRPr="004335C7" w:rsidRDefault="004335C7" w:rsidP="004335C7">
      <w:pPr>
        <w:pStyle w:val="Odstavecseseznamem"/>
        <w:numPr>
          <w:ilvl w:val="0"/>
          <w:numId w:val="1"/>
        </w:numPr>
        <w:rPr>
          <w:b/>
          <w:bCs/>
          <w:lang w:val="cs-CZ"/>
        </w:rPr>
      </w:pPr>
      <w:r>
        <w:rPr>
          <w:b/>
          <w:bCs/>
          <w:lang w:val="cs-CZ"/>
        </w:rPr>
        <w:t xml:space="preserve">Provozovatel </w:t>
      </w:r>
      <w:r>
        <w:rPr>
          <w:lang w:val="cs-CZ"/>
        </w:rPr>
        <w:t>– Mgr. Věra Mračnová (dále „provozovatel“)</w:t>
      </w:r>
    </w:p>
    <w:p w14:paraId="68C188AB" w14:textId="3E61722B" w:rsidR="004335C7" w:rsidRPr="004335C7" w:rsidRDefault="004335C7" w:rsidP="004335C7">
      <w:pPr>
        <w:pStyle w:val="Odstavecseseznamem"/>
        <w:numPr>
          <w:ilvl w:val="0"/>
          <w:numId w:val="1"/>
        </w:numPr>
        <w:rPr>
          <w:b/>
          <w:bCs/>
          <w:lang w:val="cs-CZ"/>
        </w:rPr>
      </w:pPr>
      <w:r>
        <w:rPr>
          <w:b/>
          <w:bCs/>
          <w:lang w:val="cs-CZ"/>
        </w:rPr>
        <w:t xml:space="preserve">Adresa </w:t>
      </w:r>
      <w:r w:rsidR="00C63C22">
        <w:rPr>
          <w:b/>
          <w:bCs/>
          <w:lang w:val="cs-CZ"/>
        </w:rPr>
        <w:t>S</w:t>
      </w:r>
      <w:r>
        <w:rPr>
          <w:b/>
          <w:bCs/>
          <w:lang w:val="cs-CZ"/>
        </w:rPr>
        <w:t xml:space="preserve">DS </w:t>
      </w:r>
      <w:r>
        <w:rPr>
          <w:lang w:val="cs-CZ"/>
        </w:rPr>
        <w:t>– Svážná 394/3, Brno-Nový Lískovec, PSČ – 634 00</w:t>
      </w:r>
    </w:p>
    <w:p w14:paraId="5D4BE2A7" w14:textId="15B31ECF" w:rsidR="004335C7" w:rsidRPr="004335C7" w:rsidRDefault="004335C7" w:rsidP="004335C7">
      <w:pPr>
        <w:pStyle w:val="Odstavecseseznamem"/>
        <w:numPr>
          <w:ilvl w:val="0"/>
          <w:numId w:val="1"/>
        </w:numPr>
        <w:rPr>
          <w:b/>
          <w:bCs/>
          <w:lang w:val="cs-CZ"/>
        </w:rPr>
      </w:pPr>
      <w:r>
        <w:rPr>
          <w:b/>
          <w:bCs/>
          <w:lang w:val="cs-CZ"/>
        </w:rPr>
        <w:t xml:space="preserve">Adresa provozovatele </w:t>
      </w:r>
      <w:r>
        <w:rPr>
          <w:lang w:val="cs-CZ"/>
        </w:rPr>
        <w:t>– Svážná 394/3, Brno-Nový Lískovec, PSČ – 634 00</w:t>
      </w:r>
    </w:p>
    <w:p w14:paraId="32E9C4DC" w14:textId="4C230F05" w:rsidR="004335C7" w:rsidRPr="004335C7" w:rsidRDefault="004335C7" w:rsidP="004335C7">
      <w:pPr>
        <w:pStyle w:val="Odstavecseseznamem"/>
        <w:numPr>
          <w:ilvl w:val="0"/>
          <w:numId w:val="1"/>
        </w:numPr>
        <w:rPr>
          <w:b/>
          <w:bCs/>
          <w:lang w:val="cs-CZ"/>
        </w:rPr>
      </w:pPr>
      <w:r>
        <w:rPr>
          <w:b/>
          <w:bCs/>
          <w:lang w:val="cs-CZ"/>
        </w:rPr>
        <w:t>Právní forma</w:t>
      </w:r>
      <w:r>
        <w:rPr>
          <w:lang w:val="cs-CZ"/>
        </w:rPr>
        <w:t xml:space="preserve"> – Fyzická osoba bez ŽL</w:t>
      </w:r>
    </w:p>
    <w:p w14:paraId="27F20800" w14:textId="6A0DA527" w:rsidR="004335C7" w:rsidRPr="004335C7" w:rsidRDefault="004335C7" w:rsidP="004335C7">
      <w:pPr>
        <w:pStyle w:val="Odstavecseseznamem"/>
        <w:numPr>
          <w:ilvl w:val="0"/>
          <w:numId w:val="1"/>
        </w:numPr>
        <w:rPr>
          <w:b/>
          <w:bCs/>
          <w:lang w:val="cs-CZ"/>
        </w:rPr>
      </w:pPr>
      <w:r>
        <w:rPr>
          <w:b/>
          <w:bCs/>
          <w:lang w:val="cs-CZ"/>
        </w:rPr>
        <w:t xml:space="preserve">Kapacita </w:t>
      </w:r>
      <w:r>
        <w:rPr>
          <w:lang w:val="cs-CZ"/>
        </w:rPr>
        <w:t>– 4 děti</w:t>
      </w:r>
    </w:p>
    <w:p w14:paraId="2BF33C92" w14:textId="32C79ABF" w:rsidR="004335C7" w:rsidRPr="004335C7" w:rsidRDefault="004335C7" w:rsidP="004335C7">
      <w:pPr>
        <w:pStyle w:val="Odstavecseseznamem"/>
        <w:numPr>
          <w:ilvl w:val="0"/>
          <w:numId w:val="1"/>
        </w:numPr>
        <w:rPr>
          <w:b/>
          <w:bCs/>
          <w:lang w:val="cs-CZ"/>
        </w:rPr>
      </w:pPr>
      <w:r>
        <w:rPr>
          <w:b/>
          <w:bCs/>
          <w:lang w:val="cs-CZ"/>
        </w:rPr>
        <w:t xml:space="preserve">Den započetí poskytování služby </w:t>
      </w:r>
      <w:r>
        <w:rPr>
          <w:lang w:val="cs-CZ"/>
        </w:rPr>
        <w:t xml:space="preserve">– </w:t>
      </w:r>
      <w:r w:rsidR="001F16F8">
        <w:rPr>
          <w:lang w:val="cs-CZ"/>
        </w:rPr>
        <w:t>……………………………………..</w:t>
      </w:r>
    </w:p>
    <w:p w14:paraId="06DAB9DA" w14:textId="61ED99FB" w:rsidR="004335C7" w:rsidRPr="00410A51" w:rsidRDefault="004335C7" w:rsidP="004335C7">
      <w:pPr>
        <w:pStyle w:val="Odstavecseseznamem"/>
        <w:numPr>
          <w:ilvl w:val="0"/>
          <w:numId w:val="1"/>
        </w:numPr>
        <w:rPr>
          <w:b/>
          <w:bCs/>
          <w:lang w:val="cs-CZ"/>
        </w:rPr>
      </w:pPr>
      <w:r>
        <w:rPr>
          <w:b/>
          <w:bCs/>
          <w:lang w:val="cs-CZ"/>
        </w:rPr>
        <w:t xml:space="preserve">Provozní dny </w:t>
      </w:r>
      <w:r>
        <w:rPr>
          <w:lang w:val="cs-CZ"/>
        </w:rPr>
        <w:t xml:space="preserve">– pondělí-pátek, </w:t>
      </w:r>
      <w:r w:rsidR="0053514D">
        <w:rPr>
          <w:lang w:val="cs-CZ"/>
        </w:rPr>
        <w:t>9</w:t>
      </w:r>
      <w:r>
        <w:rPr>
          <w:lang w:val="cs-CZ"/>
        </w:rPr>
        <w:t>:</w:t>
      </w:r>
      <w:r w:rsidR="0053514D">
        <w:rPr>
          <w:lang w:val="cs-CZ"/>
        </w:rPr>
        <w:t>0</w:t>
      </w:r>
      <w:r>
        <w:rPr>
          <w:lang w:val="cs-CZ"/>
        </w:rPr>
        <w:t>0-15:</w:t>
      </w:r>
      <w:r w:rsidR="0053514D">
        <w:rPr>
          <w:lang w:val="cs-CZ"/>
        </w:rPr>
        <w:t>0</w:t>
      </w:r>
      <w:r>
        <w:rPr>
          <w:lang w:val="cs-CZ"/>
        </w:rPr>
        <w:t>0 (případně dle domluvy s rodiči)</w:t>
      </w:r>
    </w:p>
    <w:p w14:paraId="1DBA8A33" w14:textId="539B6676" w:rsidR="00410A51" w:rsidRDefault="00410A51" w:rsidP="00CF1463">
      <w:pPr>
        <w:jc w:val="both"/>
        <w:rPr>
          <w:lang w:val="cs-CZ"/>
        </w:rPr>
      </w:pPr>
      <w:r>
        <w:rPr>
          <w:b/>
          <w:bCs/>
          <w:lang w:val="cs-CZ"/>
        </w:rPr>
        <w:t xml:space="preserve">Podmínky úhrady nákladů – </w:t>
      </w:r>
      <w:r>
        <w:rPr>
          <w:lang w:val="cs-CZ"/>
        </w:rPr>
        <w:t xml:space="preserve">Financování služeb je zajišťováno s využitím státního příspěvku na provoz </w:t>
      </w:r>
      <w:r w:rsidR="00C63C22">
        <w:rPr>
          <w:lang w:val="cs-CZ"/>
        </w:rPr>
        <w:t xml:space="preserve">sousedské </w:t>
      </w:r>
      <w:r>
        <w:rPr>
          <w:lang w:val="cs-CZ"/>
        </w:rPr>
        <w:t>dětské skupiny na kapacitní místo obsazené dítětem a částečnou úhradou od rodičů.</w:t>
      </w:r>
      <w:r w:rsidR="002A5C6B">
        <w:rPr>
          <w:lang w:val="cs-CZ"/>
        </w:rPr>
        <w:t xml:space="preserve"> Úhradu za péči o dítě v </w:t>
      </w:r>
      <w:r w:rsidR="00C63C22">
        <w:rPr>
          <w:lang w:val="cs-CZ"/>
        </w:rPr>
        <w:t>S</w:t>
      </w:r>
      <w:r w:rsidR="002A5C6B">
        <w:rPr>
          <w:lang w:val="cs-CZ"/>
        </w:rPr>
        <w:t>DS (školkovné) jsou rodiče povinni zaplatit do 25. dne předchozího měsíce převodem na bankovní účet</w:t>
      </w:r>
      <w:r w:rsidR="001F16F8">
        <w:rPr>
          <w:lang w:val="cs-CZ"/>
        </w:rPr>
        <w:t xml:space="preserve"> </w:t>
      </w:r>
      <w:r w:rsidR="00D60610">
        <w:rPr>
          <w:lang w:val="cs-CZ"/>
        </w:rPr>
        <w:t xml:space="preserve">………………………. </w:t>
      </w:r>
      <w:r w:rsidR="002A5C6B">
        <w:rPr>
          <w:lang w:val="cs-CZ"/>
        </w:rPr>
        <w:t>pod variabilním symbolem</w:t>
      </w:r>
      <w:r w:rsidR="001F16F8">
        <w:rPr>
          <w:lang w:val="cs-CZ"/>
        </w:rPr>
        <w:t xml:space="preserve"> …………………</w:t>
      </w:r>
      <w:r w:rsidR="002A5C6B">
        <w:rPr>
          <w:lang w:val="cs-CZ"/>
        </w:rPr>
        <w:t>. V případě nepřítomnosti dítěte se v </w:t>
      </w:r>
      <w:r w:rsidR="00C63C22">
        <w:rPr>
          <w:lang w:val="cs-CZ"/>
        </w:rPr>
        <w:t>S</w:t>
      </w:r>
      <w:r w:rsidR="002A5C6B">
        <w:rPr>
          <w:lang w:val="cs-CZ"/>
        </w:rPr>
        <w:t>DS poplatek nevrací.</w:t>
      </w:r>
    </w:p>
    <w:p w14:paraId="580FD5F3" w14:textId="676A4EB5" w:rsidR="00410A51" w:rsidRDefault="00410A51" w:rsidP="00CF1463">
      <w:pPr>
        <w:jc w:val="both"/>
        <w:rPr>
          <w:lang w:val="cs-CZ"/>
        </w:rPr>
      </w:pPr>
      <w:r>
        <w:rPr>
          <w:b/>
          <w:bCs/>
          <w:lang w:val="cs-CZ"/>
        </w:rPr>
        <w:t xml:space="preserve">Zápis do </w:t>
      </w:r>
      <w:r w:rsidR="00C63C22">
        <w:rPr>
          <w:b/>
          <w:bCs/>
          <w:lang w:val="cs-CZ"/>
        </w:rPr>
        <w:t>S</w:t>
      </w:r>
      <w:r>
        <w:rPr>
          <w:b/>
          <w:bCs/>
          <w:lang w:val="cs-CZ"/>
        </w:rPr>
        <w:t>DS</w:t>
      </w:r>
      <w:r>
        <w:rPr>
          <w:lang w:val="cs-CZ"/>
        </w:rPr>
        <w:t xml:space="preserve"> – Přihlásit dítě do </w:t>
      </w:r>
      <w:r w:rsidR="00C63C22">
        <w:rPr>
          <w:lang w:val="cs-CZ"/>
        </w:rPr>
        <w:t xml:space="preserve">sousedské </w:t>
      </w:r>
      <w:r>
        <w:rPr>
          <w:lang w:val="cs-CZ"/>
        </w:rPr>
        <w:t>dětské skupiny lze kdykoliv během roku, rozhodující je volná kapacita. Do zařízení jsou přijímány děti duševně a tělesně zdravé od 1-</w:t>
      </w:r>
      <w:r w:rsidR="001F16F8">
        <w:rPr>
          <w:lang w:val="cs-CZ"/>
        </w:rPr>
        <w:t>6</w:t>
      </w:r>
      <w:r>
        <w:rPr>
          <w:lang w:val="cs-CZ"/>
        </w:rPr>
        <w:t xml:space="preserve"> let. O pořadí přijatých dětí rozhoduje poskytovatel. Podmínkou zápisu je předchozí návštěva rodiče a dítěte </w:t>
      </w:r>
      <w:r w:rsidR="00C63C22">
        <w:rPr>
          <w:lang w:val="cs-CZ"/>
        </w:rPr>
        <w:t>S</w:t>
      </w:r>
      <w:r>
        <w:rPr>
          <w:lang w:val="cs-CZ"/>
        </w:rPr>
        <w:t>DS Mračulda, kterou si s námi rodiče sjednají telefonicky či e-mailem.</w:t>
      </w:r>
    </w:p>
    <w:p w14:paraId="451966E9" w14:textId="4D122297" w:rsidR="00410A51" w:rsidRDefault="00410A51" w:rsidP="00CF1463">
      <w:pPr>
        <w:jc w:val="both"/>
        <w:rPr>
          <w:lang w:val="cs-CZ"/>
        </w:rPr>
      </w:pPr>
      <w:r>
        <w:rPr>
          <w:lang w:val="cs-CZ"/>
        </w:rPr>
        <w:t>Děti jsou do skupiny zařazovány po adaptační přípravě, která trvá cca 1-3 týdny, dle individuálních dispozic dítěte. Adaptační plán sestavuje pečující osoba po dohodě se zákonným zástupcem dítěte. Přednostně jsou přijímány děti k celodenní péči.</w:t>
      </w:r>
    </w:p>
    <w:p w14:paraId="3CD1461F" w14:textId="0879CC4F" w:rsidR="00866BE9" w:rsidRDefault="00866BE9" w:rsidP="00CF1463">
      <w:pPr>
        <w:jc w:val="both"/>
        <w:rPr>
          <w:lang w:val="cs-CZ"/>
        </w:rPr>
      </w:pPr>
      <w:r>
        <w:rPr>
          <w:lang w:val="cs-CZ"/>
        </w:rPr>
        <w:t>Zákonní zástupci vyplní evidenční list dítěte, ve kterém bude vyplněno: Jméno a příjmení dítěte, rodné číslo, státní příslušnost, místo trvalého pobytu, zdravotní pojišťovna, dále jména a příjmení zákonných zástupců, jejich zaměstnání, telefonické a mailové spojení, seznam osob oprávněných k vyzvedávání dítěte. Zdravotní stav dítěte</w:t>
      </w:r>
      <w:r w:rsidR="001F16F8">
        <w:rPr>
          <w:lang w:val="cs-CZ"/>
        </w:rPr>
        <w:t>,</w:t>
      </w:r>
      <w:r>
        <w:rPr>
          <w:lang w:val="cs-CZ"/>
        </w:rPr>
        <w:t xml:space="preserve"> pravidelné očkování</w:t>
      </w:r>
      <w:r w:rsidR="001F16F8">
        <w:rPr>
          <w:lang w:val="cs-CZ"/>
        </w:rPr>
        <w:t>, popř. kontraindikaci</w:t>
      </w:r>
      <w:r>
        <w:rPr>
          <w:lang w:val="cs-CZ"/>
        </w:rPr>
        <w:t xml:space="preserve"> potvrdí do přihlášky dětský lékař, a to před nástupem do </w:t>
      </w:r>
      <w:r w:rsidR="00C63C22">
        <w:rPr>
          <w:lang w:val="cs-CZ"/>
        </w:rPr>
        <w:t>S</w:t>
      </w:r>
      <w:r>
        <w:rPr>
          <w:lang w:val="cs-CZ"/>
        </w:rPr>
        <w:t>DS.</w:t>
      </w:r>
    </w:p>
    <w:p w14:paraId="474BB3E7" w14:textId="38C599B3" w:rsidR="002A5C6B" w:rsidRDefault="00F97EBD" w:rsidP="00CF1463">
      <w:pPr>
        <w:jc w:val="both"/>
        <w:rPr>
          <w:lang w:val="cs-CZ"/>
        </w:rPr>
      </w:pPr>
      <w:r>
        <w:rPr>
          <w:b/>
          <w:bCs/>
          <w:lang w:val="cs-CZ"/>
        </w:rPr>
        <w:t>Podmínky poskytování služby péče o dítě v</w:t>
      </w:r>
      <w:r w:rsidR="002A5C6B">
        <w:rPr>
          <w:b/>
          <w:bCs/>
          <w:lang w:val="cs-CZ"/>
        </w:rPr>
        <w:t> </w:t>
      </w:r>
      <w:r w:rsidR="00C63C22">
        <w:rPr>
          <w:b/>
          <w:bCs/>
          <w:lang w:val="cs-CZ"/>
        </w:rPr>
        <w:t>S</w:t>
      </w:r>
      <w:r>
        <w:rPr>
          <w:b/>
          <w:bCs/>
          <w:lang w:val="cs-CZ"/>
        </w:rPr>
        <w:t>DS</w:t>
      </w:r>
      <w:r w:rsidR="002A5C6B">
        <w:rPr>
          <w:b/>
          <w:bCs/>
          <w:lang w:val="cs-CZ"/>
        </w:rPr>
        <w:t xml:space="preserve"> – </w:t>
      </w:r>
      <w:r w:rsidR="002A5C6B">
        <w:rPr>
          <w:lang w:val="cs-CZ"/>
        </w:rPr>
        <w:t xml:space="preserve">Rodič je povinen doložit poskytovateli nejpozději v den zahájení docházky dítěte do </w:t>
      </w:r>
      <w:r w:rsidR="00C63C22">
        <w:rPr>
          <w:lang w:val="cs-CZ"/>
        </w:rPr>
        <w:t xml:space="preserve">sousedské </w:t>
      </w:r>
      <w:r w:rsidR="002A5C6B">
        <w:rPr>
          <w:lang w:val="cs-CZ"/>
        </w:rPr>
        <w:t xml:space="preserve">dětské skupiny lékařský posudek o zdravotní způsobilosti dítěte. Posudek o zdravotní způsobilosti dítěte má platnost do doby změny zdravotní způsobilosti dítěte. Dojde-li ke změně zdravotní způsobilosti dítěte, je rodič povinen doložit nový lékařský posudek do 10 dnů ode dne zániku platnosti původního lékařského posudku. Rodič je povinen doložit poskytovateli nejpozději v den zahájení docházky dítěte do </w:t>
      </w:r>
      <w:r w:rsidR="00C63C22">
        <w:rPr>
          <w:lang w:val="cs-CZ"/>
        </w:rPr>
        <w:t>S</w:t>
      </w:r>
      <w:r w:rsidR="002A5C6B">
        <w:rPr>
          <w:lang w:val="cs-CZ"/>
        </w:rPr>
        <w:t>DS doklad o existenci základního pracovně-právního vztahu, denní formu studia rodiče, evidenci rodiče jakožto uchazeče o zaměstnání, nebo o povinnosti rodiče, který je samostatně výdělečně činnou, platit zálohy na pojistné a důchodové pojištění a příspěvek na státní politiku zaměstnanosti podle jiného právního předpisu.</w:t>
      </w:r>
    </w:p>
    <w:p w14:paraId="1311B680" w14:textId="77777777" w:rsidR="002A5C6B" w:rsidRDefault="002A5C6B" w:rsidP="002A5C6B">
      <w:pPr>
        <w:pStyle w:val="Standard"/>
        <w:spacing w:after="200" w:line="276" w:lineRule="auto"/>
        <w:jc w:val="both"/>
        <w:rPr>
          <w:rFonts w:ascii="Calibri" w:hAnsi="Calibri"/>
          <w:b/>
          <w:bCs/>
          <w:sz w:val="22"/>
        </w:rPr>
      </w:pPr>
      <w:r>
        <w:rPr>
          <w:rFonts w:ascii="Calibri" w:hAnsi="Calibri"/>
          <w:b/>
          <w:bCs/>
          <w:sz w:val="22"/>
        </w:rPr>
        <w:t>Práva a povinnosti rodičů a jejich dětí:</w:t>
      </w:r>
    </w:p>
    <w:p w14:paraId="29930094" w14:textId="0FA63788" w:rsidR="002A5C6B" w:rsidRDefault="002A5C6B" w:rsidP="002A5C6B">
      <w:pPr>
        <w:pStyle w:val="Standard"/>
        <w:numPr>
          <w:ilvl w:val="0"/>
          <w:numId w:val="3"/>
        </w:numPr>
        <w:spacing w:after="200" w:line="276" w:lineRule="auto"/>
        <w:jc w:val="both"/>
        <w:rPr>
          <w:rFonts w:ascii="Calibri" w:hAnsi="Calibri"/>
          <w:sz w:val="22"/>
        </w:rPr>
      </w:pPr>
      <w:r>
        <w:rPr>
          <w:rFonts w:ascii="Calibri" w:hAnsi="Calibri"/>
          <w:sz w:val="22"/>
        </w:rPr>
        <w:t>Rodiče (případně jejich děti v </w:t>
      </w:r>
      <w:r w:rsidR="00C63C22">
        <w:rPr>
          <w:rFonts w:ascii="Calibri" w:hAnsi="Calibri"/>
          <w:sz w:val="22"/>
        </w:rPr>
        <w:t>S</w:t>
      </w:r>
      <w:r>
        <w:rPr>
          <w:rFonts w:ascii="Calibri" w:hAnsi="Calibri"/>
          <w:sz w:val="22"/>
        </w:rPr>
        <w:t>DS) mají následující práva:</w:t>
      </w:r>
    </w:p>
    <w:p w14:paraId="0789EA76" w14:textId="77777777" w:rsidR="002A5C6B" w:rsidRDefault="002A5C6B" w:rsidP="002A5C6B">
      <w:pPr>
        <w:pStyle w:val="Standard"/>
        <w:numPr>
          <w:ilvl w:val="1"/>
          <w:numId w:val="3"/>
        </w:numPr>
        <w:spacing w:after="200" w:line="276" w:lineRule="auto"/>
        <w:jc w:val="both"/>
        <w:rPr>
          <w:rFonts w:ascii="Calibri" w:hAnsi="Calibri"/>
          <w:sz w:val="22"/>
        </w:rPr>
      </w:pPr>
      <w:r>
        <w:rPr>
          <w:rFonts w:ascii="Calibri" w:hAnsi="Calibri"/>
          <w:sz w:val="22"/>
        </w:rPr>
        <w:t>Ochrana soukromých informací (dle GDPR) rodičů a dětí</w:t>
      </w:r>
    </w:p>
    <w:p w14:paraId="50F4694A" w14:textId="77777777" w:rsidR="002A5C6B" w:rsidRDefault="002A5C6B" w:rsidP="002A5C6B">
      <w:pPr>
        <w:pStyle w:val="Standard"/>
        <w:numPr>
          <w:ilvl w:val="1"/>
          <w:numId w:val="3"/>
        </w:numPr>
        <w:spacing w:after="200" w:line="276" w:lineRule="auto"/>
        <w:jc w:val="both"/>
        <w:rPr>
          <w:rFonts w:ascii="Calibri" w:hAnsi="Calibri"/>
          <w:sz w:val="22"/>
        </w:rPr>
      </w:pPr>
      <w:r>
        <w:rPr>
          <w:rFonts w:ascii="Calibri" w:hAnsi="Calibri"/>
          <w:sz w:val="22"/>
        </w:rPr>
        <w:lastRenderedPageBreak/>
        <w:t>Konzultace výchovných a jiných problémů v dohodnutém čase</w:t>
      </w:r>
    </w:p>
    <w:p w14:paraId="4B780D1B" w14:textId="76AD052A" w:rsidR="002A5C6B" w:rsidRDefault="002A5C6B" w:rsidP="002A5C6B">
      <w:pPr>
        <w:pStyle w:val="Standard"/>
        <w:numPr>
          <w:ilvl w:val="1"/>
          <w:numId w:val="3"/>
        </w:numPr>
        <w:spacing w:after="200" w:line="276" w:lineRule="auto"/>
        <w:jc w:val="both"/>
        <w:rPr>
          <w:rFonts w:ascii="Calibri" w:hAnsi="Calibri"/>
          <w:sz w:val="22"/>
        </w:rPr>
      </w:pPr>
      <w:r>
        <w:rPr>
          <w:rFonts w:ascii="Calibri" w:hAnsi="Calibri"/>
          <w:sz w:val="22"/>
        </w:rPr>
        <w:t xml:space="preserve">Kontaktování vedoucí </w:t>
      </w:r>
      <w:r w:rsidR="00C63C22">
        <w:rPr>
          <w:rFonts w:ascii="Calibri" w:hAnsi="Calibri"/>
          <w:sz w:val="22"/>
        </w:rPr>
        <w:t>S</w:t>
      </w:r>
      <w:r>
        <w:rPr>
          <w:rFonts w:ascii="Calibri" w:hAnsi="Calibri"/>
          <w:sz w:val="22"/>
        </w:rPr>
        <w:t>DS v případě akutních problémů</w:t>
      </w:r>
    </w:p>
    <w:p w14:paraId="579B9AC0" w14:textId="66AC1544" w:rsidR="002A5C6B" w:rsidRDefault="002A5C6B" w:rsidP="002A5C6B">
      <w:pPr>
        <w:pStyle w:val="Standard"/>
        <w:numPr>
          <w:ilvl w:val="1"/>
          <w:numId w:val="3"/>
        </w:numPr>
        <w:spacing w:after="200" w:line="276" w:lineRule="auto"/>
        <w:jc w:val="both"/>
        <w:rPr>
          <w:rFonts w:ascii="Calibri" w:hAnsi="Calibri"/>
          <w:sz w:val="22"/>
        </w:rPr>
      </w:pPr>
      <w:r>
        <w:rPr>
          <w:rFonts w:ascii="Calibri" w:hAnsi="Calibri"/>
          <w:sz w:val="22"/>
        </w:rPr>
        <w:t xml:space="preserve">Vyjadřování se k podstatným rozhodnutím týkajících se výchovy dítěte, přispívaní k výchovnému programu </w:t>
      </w:r>
      <w:r w:rsidR="00C63C22">
        <w:rPr>
          <w:rFonts w:ascii="Calibri" w:hAnsi="Calibri"/>
          <w:sz w:val="22"/>
        </w:rPr>
        <w:t>S</w:t>
      </w:r>
      <w:r>
        <w:rPr>
          <w:rFonts w:ascii="Calibri" w:hAnsi="Calibri"/>
          <w:sz w:val="22"/>
        </w:rPr>
        <w:t>DS</w:t>
      </w:r>
    </w:p>
    <w:p w14:paraId="078C9EB5" w14:textId="72B8B907" w:rsidR="002A5C6B" w:rsidRDefault="002A5C6B" w:rsidP="002A5C6B">
      <w:pPr>
        <w:pStyle w:val="Standard"/>
        <w:numPr>
          <w:ilvl w:val="1"/>
          <w:numId w:val="3"/>
        </w:numPr>
        <w:spacing w:after="200" w:line="276" w:lineRule="auto"/>
        <w:jc w:val="both"/>
        <w:rPr>
          <w:rFonts w:ascii="Calibri" w:hAnsi="Calibri"/>
          <w:sz w:val="22"/>
        </w:rPr>
      </w:pPr>
      <w:r>
        <w:rPr>
          <w:rFonts w:ascii="Calibri" w:hAnsi="Calibri"/>
          <w:sz w:val="22"/>
        </w:rPr>
        <w:t xml:space="preserve">Informovanost ohledně </w:t>
      </w:r>
      <w:r w:rsidR="00C63C22">
        <w:rPr>
          <w:rFonts w:ascii="Calibri" w:hAnsi="Calibri"/>
          <w:sz w:val="22"/>
        </w:rPr>
        <w:t>S</w:t>
      </w:r>
      <w:r>
        <w:rPr>
          <w:rFonts w:ascii="Calibri" w:hAnsi="Calibri"/>
          <w:sz w:val="22"/>
        </w:rPr>
        <w:t>DS</w:t>
      </w:r>
    </w:p>
    <w:p w14:paraId="38B128E5" w14:textId="339F2DE4" w:rsidR="002A5C6B" w:rsidRDefault="002A5C6B" w:rsidP="002A5C6B">
      <w:pPr>
        <w:pStyle w:val="Standard"/>
        <w:numPr>
          <w:ilvl w:val="0"/>
          <w:numId w:val="3"/>
        </w:numPr>
        <w:spacing w:after="200" w:line="276" w:lineRule="auto"/>
        <w:jc w:val="both"/>
        <w:rPr>
          <w:rFonts w:ascii="Calibri" w:hAnsi="Calibri"/>
          <w:sz w:val="22"/>
        </w:rPr>
      </w:pPr>
      <w:r>
        <w:rPr>
          <w:rFonts w:ascii="Calibri" w:hAnsi="Calibri"/>
          <w:sz w:val="22"/>
        </w:rPr>
        <w:t>Rodiče (případně jejich děti v </w:t>
      </w:r>
      <w:r w:rsidR="00C63C22">
        <w:rPr>
          <w:rFonts w:ascii="Calibri" w:hAnsi="Calibri"/>
          <w:sz w:val="22"/>
        </w:rPr>
        <w:t>S</w:t>
      </w:r>
      <w:r>
        <w:rPr>
          <w:rFonts w:ascii="Calibri" w:hAnsi="Calibri"/>
          <w:sz w:val="22"/>
        </w:rPr>
        <w:t>DS) mají následující povinnosti:</w:t>
      </w:r>
    </w:p>
    <w:p w14:paraId="7F7ABA4C" w14:textId="77777777" w:rsidR="002A5C6B" w:rsidRDefault="002A5C6B" w:rsidP="002A5C6B">
      <w:pPr>
        <w:pStyle w:val="Standard"/>
        <w:numPr>
          <w:ilvl w:val="1"/>
          <w:numId w:val="3"/>
        </w:numPr>
        <w:spacing w:after="200" w:line="276" w:lineRule="auto"/>
        <w:jc w:val="both"/>
        <w:rPr>
          <w:rFonts w:ascii="Calibri" w:hAnsi="Calibri"/>
          <w:sz w:val="22"/>
        </w:rPr>
      </w:pPr>
      <w:r>
        <w:rPr>
          <w:rFonts w:ascii="Calibri" w:hAnsi="Calibri"/>
          <w:sz w:val="22"/>
        </w:rPr>
        <w:t>Dodržovat vnitřní pravidla a bezpečnostní či hygienické pokyny a předpisy, se kterými jsou v rámci adaptace seznámeni</w:t>
      </w:r>
    </w:p>
    <w:p w14:paraId="2249DF09" w14:textId="77777777" w:rsidR="002A5C6B" w:rsidRDefault="002A5C6B" w:rsidP="002A5C6B">
      <w:pPr>
        <w:pStyle w:val="Standard"/>
        <w:numPr>
          <w:ilvl w:val="1"/>
          <w:numId w:val="3"/>
        </w:numPr>
        <w:spacing w:after="200" w:line="276" w:lineRule="auto"/>
        <w:jc w:val="both"/>
        <w:rPr>
          <w:rFonts w:ascii="Calibri" w:hAnsi="Calibri"/>
          <w:sz w:val="22"/>
        </w:rPr>
      </w:pPr>
      <w:r>
        <w:rPr>
          <w:rFonts w:ascii="Calibri" w:hAnsi="Calibri"/>
          <w:sz w:val="22"/>
        </w:rPr>
        <w:t>Děti předávat a vyzvedávat osobně, případně jinou osobou (na základě písemného pověření rodičů)</w:t>
      </w:r>
    </w:p>
    <w:p w14:paraId="06FE25A1" w14:textId="77777777" w:rsidR="002A5C6B" w:rsidRDefault="002A5C6B" w:rsidP="002A5C6B">
      <w:pPr>
        <w:pStyle w:val="Standard"/>
        <w:numPr>
          <w:ilvl w:val="1"/>
          <w:numId w:val="3"/>
        </w:numPr>
        <w:spacing w:after="200" w:line="276" w:lineRule="auto"/>
        <w:jc w:val="both"/>
        <w:rPr>
          <w:rFonts w:ascii="Calibri" w:hAnsi="Calibri"/>
          <w:sz w:val="22"/>
        </w:rPr>
      </w:pPr>
      <w:r>
        <w:rPr>
          <w:rFonts w:ascii="Calibri" w:hAnsi="Calibri"/>
          <w:sz w:val="22"/>
        </w:rPr>
        <w:t>Být dostupní aspoň na jednom z uvedených telefonních kontaktů</w:t>
      </w:r>
    </w:p>
    <w:p w14:paraId="5EF63E4B" w14:textId="77777777" w:rsidR="002A5C6B" w:rsidRDefault="002A5C6B" w:rsidP="002A5C6B">
      <w:pPr>
        <w:pStyle w:val="Standard"/>
        <w:numPr>
          <w:ilvl w:val="1"/>
          <w:numId w:val="3"/>
        </w:numPr>
        <w:spacing w:after="200" w:line="276" w:lineRule="auto"/>
        <w:jc w:val="both"/>
        <w:rPr>
          <w:rFonts w:ascii="Calibri" w:hAnsi="Calibri"/>
          <w:sz w:val="22"/>
        </w:rPr>
      </w:pPr>
      <w:r>
        <w:rPr>
          <w:rFonts w:ascii="Calibri" w:hAnsi="Calibri"/>
          <w:sz w:val="22"/>
        </w:rPr>
        <w:t>Po informování ohledně akutního stavu (nemoc, zejména infekčního charakteru) jsou rodiče povinni se dostavit neprodleně.</w:t>
      </w:r>
    </w:p>
    <w:p w14:paraId="27C0B4EA" w14:textId="77777777" w:rsidR="002A5C6B" w:rsidRDefault="002A5C6B" w:rsidP="002A5C6B">
      <w:pPr>
        <w:pStyle w:val="Standard"/>
        <w:numPr>
          <w:ilvl w:val="1"/>
          <w:numId w:val="3"/>
        </w:numPr>
        <w:spacing w:after="200" w:line="276" w:lineRule="auto"/>
        <w:jc w:val="both"/>
        <w:rPr>
          <w:rFonts w:ascii="Calibri" w:hAnsi="Calibri"/>
          <w:sz w:val="22"/>
        </w:rPr>
      </w:pPr>
      <w:r>
        <w:rPr>
          <w:rFonts w:ascii="Calibri" w:hAnsi="Calibri"/>
          <w:sz w:val="22"/>
        </w:rPr>
        <w:t>Informovat o změnách údajů (např. bydliště, telefon, pojišťovna apod.), zdravotní způsobilosti</w:t>
      </w:r>
    </w:p>
    <w:p w14:paraId="26E93D8A" w14:textId="77777777" w:rsidR="002A5C6B" w:rsidRDefault="002A5C6B" w:rsidP="002A5C6B">
      <w:pPr>
        <w:pStyle w:val="Standard"/>
        <w:numPr>
          <w:ilvl w:val="1"/>
          <w:numId w:val="3"/>
        </w:numPr>
        <w:spacing w:after="200" w:line="276" w:lineRule="auto"/>
        <w:jc w:val="both"/>
        <w:rPr>
          <w:rFonts w:ascii="Calibri" w:hAnsi="Calibri"/>
          <w:sz w:val="22"/>
        </w:rPr>
      </w:pPr>
      <w:r>
        <w:rPr>
          <w:rFonts w:ascii="Calibri" w:hAnsi="Calibri"/>
          <w:sz w:val="22"/>
        </w:rPr>
        <w:t>Předávat děti zdravé a bez příznaků nemoci, zejména infekčních chorob</w:t>
      </w:r>
    </w:p>
    <w:p w14:paraId="5CEAAA60" w14:textId="77777777" w:rsidR="002A5C6B" w:rsidRDefault="002A5C6B" w:rsidP="002A5C6B">
      <w:pPr>
        <w:pStyle w:val="Standard"/>
        <w:numPr>
          <w:ilvl w:val="1"/>
          <w:numId w:val="3"/>
        </w:numPr>
        <w:spacing w:after="200" w:line="276" w:lineRule="auto"/>
        <w:jc w:val="both"/>
        <w:rPr>
          <w:rFonts w:ascii="Calibri" w:hAnsi="Calibri"/>
          <w:sz w:val="22"/>
        </w:rPr>
      </w:pPr>
      <w:r>
        <w:rPr>
          <w:rFonts w:ascii="Calibri" w:hAnsi="Calibri"/>
          <w:sz w:val="22"/>
        </w:rPr>
        <w:t>Hradit řádně poplatek za péči ve stanoveném termínu</w:t>
      </w:r>
    </w:p>
    <w:p w14:paraId="08F75201" w14:textId="2FF4B62F" w:rsidR="002A5C6B" w:rsidRPr="002A5C6B" w:rsidRDefault="002A5C6B" w:rsidP="00CF1463">
      <w:pPr>
        <w:pStyle w:val="Standard"/>
        <w:numPr>
          <w:ilvl w:val="1"/>
          <w:numId w:val="3"/>
        </w:numPr>
        <w:spacing w:after="200" w:line="276" w:lineRule="auto"/>
        <w:jc w:val="both"/>
        <w:rPr>
          <w:rFonts w:ascii="Calibri" w:hAnsi="Calibri"/>
          <w:sz w:val="22"/>
        </w:rPr>
      </w:pPr>
      <w:r>
        <w:rPr>
          <w:rFonts w:ascii="Calibri" w:hAnsi="Calibri"/>
          <w:sz w:val="22"/>
        </w:rPr>
        <w:t>Sledovat vnitřní pravidla a jejich aktualizace</w:t>
      </w:r>
    </w:p>
    <w:p w14:paraId="7FD3BE74" w14:textId="41A12C98" w:rsidR="00410A51" w:rsidRDefault="00410A51" w:rsidP="00410A51">
      <w:pPr>
        <w:rPr>
          <w:lang w:val="cs-CZ"/>
        </w:rPr>
      </w:pPr>
      <w:r>
        <w:rPr>
          <w:b/>
          <w:bCs/>
          <w:lang w:val="cs-CZ"/>
        </w:rPr>
        <w:t>Režim dne</w:t>
      </w:r>
      <w:r>
        <w:rPr>
          <w:lang w:val="cs-CZ"/>
        </w:rPr>
        <w:t>:</w:t>
      </w:r>
    </w:p>
    <w:p w14:paraId="171C9A96" w14:textId="2807AFB7" w:rsidR="00410A51" w:rsidRDefault="0053514D" w:rsidP="00410A51">
      <w:pPr>
        <w:pStyle w:val="Odstavecseseznamem"/>
        <w:numPr>
          <w:ilvl w:val="0"/>
          <w:numId w:val="2"/>
        </w:numPr>
        <w:rPr>
          <w:lang w:val="cs-CZ"/>
        </w:rPr>
      </w:pPr>
      <w:r>
        <w:rPr>
          <w:lang w:val="cs-CZ"/>
        </w:rPr>
        <w:t>9</w:t>
      </w:r>
      <w:r w:rsidR="00410A51">
        <w:rPr>
          <w:lang w:val="cs-CZ"/>
        </w:rPr>
        <w:t>:</w:t>
      </w:r>
      <w:r>
        <w:rPr>
          <w:lang w:val="cs-CZ"/>
        </w:rPr>
        <w:t>0</w:t>
      </w:r>
      <w:r w:rsidR="00410A51">
        <w:rPr>
          <w:lang w:val="cs-CZ"/>
        </w:rPr>
        <w:t>0</w:t>
      </w:r>
      <w:r>
        <w:rPr>
          <w:lang w:val="cs-CZ"/>
        </w:rPr>
        <w:t>-9:30</w:t>
      </w:r>
      <w:r w:rsidR="00410A51">
        <w:rPr>
          <w:lang w:val="cs-CZ"/>
        </w:rPr>
        <w:t xml:space="preserve"> – Příchod děti do </w:t>
      </w:r>
      <w:r w:rsidR="00C63C22">
        <w:rPr>
          <w:lang w:val="cs-CZ"/>
        </w:rPr>
        <w:t>S</w:t>
      </w:r>
      <w:r w:rsidR="00410A51">
        <w:rPr>
          <w:lang w:val="cs-CZ"/>
        </w:rPr>
        <w:t>DS, volná hra</w:t>
      </w:r>
    </w:p>
    <w:p w14:paraId="3BF3B107" w14:textId="6D9CFFC9" w:rsidR="00410A51" w:rsidRDefault="00410A51" w:rsidP="00410A51">
      <w:pPr>
        <w:pStyle w:val="Odstavecseseznamem"/>
        <w:numPr>
          <w:ilvl w:val="0"/>
          <w:numId w:val="2"/>
        </w:numPr>
        <w:rPr>
          <w:lang w:val="cs-CZ"/>
        </w:rPr>
      </w:pPr>
      <w:r>
        <w:rPr>
          <w:lang w:val="cs-CZ"/>
        </w:rPr>
        <w:t>9:30-11:30 – Vzdělávací aktivity, pobyt venku (pohybové hry, vycházky)</w:t>
      </w:r>
    </w:p>
    <w:p w14:paraId="4F5FE339" w14:textId="7D06431F" w:rsidR="00410A51" w:rsidRDefault="00410A51" w:rsidP="00410A51">
      <w:pPr>
        <w:pStyle w:val="Odstavecseseznamem"/>
        <w:numPr>
          <w:ilvl w:val="0"/>
          <w:numId w:val="2"/>
        </w:numPr>
        <w:rPr>
          <w:lang w:val="cs-CZ"/>
        </w:rPr>
      </w:pPr>
      <w:r>
        <w:rPr>
          <w:lang w:val="cs-CZ"/>
        </w:rPr>
        <w:t>11:30-12:30 – Oběd, chystání na odpočinek</w:t>
      </w:r>
    </w:p>
    <w:p w14:paraId="523C9772" w14:textId="6B6B0B4C" w:rsidR="00410A51" w:rsidRDefault="00410A51" w:rsidP="00410A51">
      <w:pPr>
        <w:pStyle w:val="Odstavecseseznamem"/>
        <w:numPr>
          <w:ilvl w:val="0"/>
          <w:numId w:val="2"/>
        </w:numPr>
        <w:rPr>
          <w:lang w:val="cs-CZ"/>
        </w:rPr>
      </w:pPr>
      <w:r>
        <w:rPr>
          <w:lang w:val="cs-CZ"/>
        </w:rPr>
        <w:t>12:30-14:00 – Odpočinek (četba pohádek)</w:t>
      </w:r>
    </w:p>
    <w:p w14:paraId="23FB631A" w14:textId="2C0276F3" w:rsidR="00410A51" w:rsidRDefault="00410A51" w:rsidP="00410A51">
      <w:pPr>
        <w:pStyle w:val="Odstavecseseznamem"/>
        <w:numPr>
          <w:ilvl w:val="0"/>
          <w:numId w:val="2"/>
        </w:numPr>
        <w:rPr>
          <w:lang w:val="cs-CZ"/>
        </w:rPr>
      </w:pPr>
      <w:r>
        <w:rPr>
          <w:lang w:val="cs-CZ"/>
        </w:rPr>
        <w:t>14:00-14:30 – Odpolední svačina</w:t>
      </w:r>
    </w:p>
    <w:p w14:paraId="32F98325" w14:textId="613F2E22" w:rsidR="00410A51" w:rsidRDefault="00410A51" w:rsidP="00410A51">
      <w:pPr>
        <w:pStyle w:val="Odstavecseseznamem"/>
        <w:numPr>
          <w:ilvl w:val="0"/>
          <w:numId w:val="2"/>
        </w:numPr>
        <w:rPr>
          <w:lang w:val="cs-CZ"/>
        </w:rPr>
      </w:pPr>
      <w:r w:rsidRPr="00410A51">
        <w:rPr>
          <w:lang w:val="cs-CZ"/>
        </w:rPr>
        <w:t>14:30-15:</w:t>
      </w:r>
      <w:r w:rsidR="0053514D">
        <w:rPr>
          <w:lang w:val="cs-CZ"/>
        </w:rPr>
        <w:t>0</w:t>
      </w:r>
      <w:r w:rsidRPr="00410A51">
        <w:rPr>
          <w:lang w:val="cs-CZ"/>
        </w:rPr>
        <w:t>0 – Volná hra, odchod dětí domů</w:t>
      </w:r>
    </w:p>
    <w:p w14:paraId="749195C0" w14:textId="69628F80" w:rsidR="00410A51" w:rsidRDefault="0069629C" w:rsidP="00CF1463">
      <w:pPr>
        <w:jc w:val="both"/>
        <w:rPr>
          <w:lang w:val="cs-CZ"/>
        </w:rPr>
      </w:pPr>
      <w:r>
        <w:rPr>
          <w:lang w:val="cs-CZ"/>
        </w:rPr>
        <w:t>Časy jsou pouze orientační, program se může měnit dle dispozic dětí. Po obědě lze děti vyzvedávat mezi 12:00-12:15, v časovém horizontu 12:</w:t>
      </w:r>
      <w:r w:rsidR="0053514D">
        <w:rPr>
          <w:lang w:val="cs-CZ"/>
        </w:rPr>
        <w:t>30</w:t>
      </w:r>
      <w:r>
        <w:rPr>
          <w:lang w:val="cs-CZ"/>
        </w:rPr>
        <w:t>-1</w:t>
      </w:r>
      <w:r w:rsidR="0053514D">
        <w:rPr>
          <w:lang w:val="cs-CZ"/>
        </w:rPr>
        <w:t>4</w:t>
      </w:r>
      <w:r>
        <w:rPr>
          <w:lang w:val="cs-CZ"/>
        </w:rPr>
        <w:t>:00 nelze děti vyzvedávat. Provoz je celoroční včetně prázdnin. Jedinou výjimkou jsou státní svátky. Za příznivého počasí tráví děti nejméně 1,5 hodin venku (důvodem vynechání či zkrácení pobytu je déšť nebo rizikové počasí (např. náledí, silný vítr)).</w:t>
      </w:r>
    </w:p>
    <w:p w14:paraId="70C6394A" w14:textId="6E6E35E6" w:rsidR="0069629C" w:rsidRDefault="0069629C" w:rsidP="00CF1463">
      <w:pPr>
        <w:jc w:val="both"/>
        <w:rPr>
          <w:lang w:val="cs-CZ"/>
        </w:rPr>
      </w:pPr>
      <w:r>
        <w:rPr>
          <w:lang w:val="cs-CZ"/>
        </w:rPr>
        <w:t>V případě, že zůstane dítě v </w:t>
      </w:r>
      <w:r w:rsidR="00C63C22">
        <w:rPr>
          <w:lang w:val="cs-CZ"/>
        </w:rPr>
        <w:t>S</w:t>
      </w:r>
      <w:r>
        <w:rPr>
          <w:lang w:val="cs-CZ"/>
        </w:rPr>
        <w:t xml:space="preserve">DS po provozní době, pečující osoba kontaktuje rodiče a zůstane s dítětem do té doby, dokud si je nevyzvedne rodič nebo jím pověřená osoba. Při opakovaném </w:t>
      </w:r>
      <w:r w:rsidR="00CF1463">
        <w:rPr>
          <w:lang w:val="cs-CZ"/>
        </w:rPr>
        <w:t>překročení domluvené doby bude služba zpoplatněna po předchozím upozornění (2</w:t>
      </w:r>
      <w:r w:rsidR="0053514D">
        <w:rPr>
          <w:lang w:val="cs-CZ"/>
        </w:rPr>
        <w:t>0</w:t>
      </w:r>
      <w:r w:rsidR="00CF1463">
        <w:rPr>
          <w:lang w:val="cs-CZ"/>
        </w:rPr>
        <w:t>0 Kč/hod).</w:t>
      </w:r>
    </w:p>
    <w:p w14:paraId="4B03CE08" w14:textId="1E984D81" w:rsidR="00CF1463" w:rsidRDefault="00CF1463" w:rsidP="00CF1463">
      <w:pPr>
        <w:jc w:val="both"/>
        <w:rPr>
          <w:lang w:val="cs-CZ"/>
        </w:rPr>
      </w:pPr>
      <w:r>
        <w:rPr>
          <w:b/>
          <w:bCs/>
          <w:lang w:val="cs-CZ"/>
        </w:rPr>
        <w:t xml:space="preserve">Podmínky předávání a vyzvedávání dítěte </w:t>
      </w:r>
      <w:r>
        <w:rPr>
          <w:lang w:val="cs-CZ"/>
        </w:rPr>
        <w:t xml:space="preserve">– Při ranním předávání dítěte informuje rodič </w:t>
      </w:r>
      <w:r w:rsidR="001F16F8">
        <w:rPr>
          <w:lang w:val="cs-CZ"/>
        </w:rPr>
        <w:t xml:space="preserve">poskytovatele </w:t>
      </w:r>
      <w:r>
        <w:rPr>
          <w:lang w:val="cs-CZ"/>
        </w:rPr>
        <w:t xml:space="preserve">o důležitých okolnostech spojených se stavem dítěte (např. dítě je po nemoci, závažné okolnosti v rodině apod.). Jedná se především o okolnosti, které mohou narušit fyzickou či psychickou pohodu </w:t>
      </w:r>
      <w:r>
        <w:rPr>
          <w:lang w:val="cs-CZ"/>
        </w:rPr>
        <w:lastRenderedPageBreak/>
        <w:t>dítěte nebo jiných dětí během pobytu v </w:t>
      </w:r>
      <w:r w:rsidR="00C63C22">
        <w:rPr>
          <w:lang w:val="cs-CZ"/>
        </w:rPr>
        <w:t>S</w:t>
      </w:r>
      <w:r>
        <w:rPr>
          <w:lang w:val="cs-CZ"/>
        </w:rPr>
        <w:t>DS. Rodič předává dítě zdravé a dostatečně vybavené vzhledem k aktuálnímu počasí či vzhledem k potřebám dítěte. Při</w:t>
      </w:r>
      <w:r w:rsidR="001B0764">
        <w:rPr>
          <w:lang w:val="cs-CZ"/>
        </w:rPr>
        <w:t xml:space="preserve"> vzájemném</w:t>
      </w:r>
      <w:r>
        <w:rPr>
          <w:lang w:val="cs-CZ"/>
        </w:rPr>
        <w:t xml:space="preserve"> styku s jinými dětmi či s ostatními osobami v prostorách </w:t>
      </w:r>
      <w:r w:rsidR="00C63C22">
        <w:rPr>
          <w:lang w:val="cs-CZ"/>
        </w:rPr>
        <w:t>S</w:t>
      </w:r>
      <w:r>
        <w:rPr>
          <w:lang w:val="cs-CZ"/>
        </w:rPr>
        <w:t>DS</w:t>
      </w:r>
      <w:r w:rsidR="001B0764">
        <w:rPr>
          <w:lang w:val="cs-CZ"/>
        </w:rPr>
        <w:t xml:space="preserve"> se musí dbát na pravidla slušnosti a vzájemné ohleduplnosti.</w:t>
      </w:r>
      <w:r>
        <w:rPr>
          <w:lang w:val="cs-CZ"/>
        </w:rPr>
        <w:t xml:space="preserve"> </w:t>
      </w:r>
      <w:r w:rsidR="00107D7D">
        <w:rPr>
          <w:lang w:val="cs-CZ"/>
        </w:rPr>
        <w:t xml:space="preserve">Provozovatel </w:t>
      </w:r>
      <w:r w:rsidR="00C63C22">
        <w:rPr>
          <w:lang w:val="cs-CZ"/>
        </w:rPr>
        <w:t>S</w:t>
      </w:r>
      <w:r>
        <w:rPr>
          <w:lang w:val="cs-CZ"/>
        </w:rPr>
        <w:t xml:space="preserve">DS zodpovídá za dítě od doby, kdy dítě převezme do své péče, do doby, kdy je dítě předáno zákonnému zástupci nebo pověřené osobě. Nástup dětí probíhá ráno mezi </w:t>
      </w:r>
      <w:r w:rsidR="00107D7D">
        <w:rPr>
          <w:lang w:val="cs-CZ"/>
        </w:rPr>
        <w:t>9</w:t>
      </w:r>
      <w:r>
        <w:rPr>
          <w:lang w:val="cs-CZ"/>
        </w:rPr>
        <w:t>:</w:t>
      </w:r>
      <w:r w:rsidR="00107D7D">
        <w:rPr>
          <w:lang w:val="cs-CZ"/>
        </w:rPr>
        <w:t>0</w:t>
      </w:r>
      <w:r>
        <w:rPr>
          <w:lang w:val="cs-CZ"/>
        </w:rPr>
        <w:t>0 a 9:</w:t>
      </w:r>
      <w:r w:rsidR="00107D7D">
        <w:rPr>
          <w:lang w:val="cs-CZ"/>
        </w:rPr>
        <w:t>3</w:t>
      </w:r>
      <w:r>
        <w:rPr>
          <w:lang w:val="cs-CZ"/>
        </w:rPr>
        <w:t>0.</w:t>
      </w:r>
    </w:p>
    <w:p w14:paraId="403504E4" w14:textId="1B38AA06" w:rsidR="001B0764" w:rsidRDefault="001B0764" w:rsidP="001B0764">
      <w:pPr>
        <w:jc w:val="both"/>
        <w:rPr>
          <w:lang w:val="cs-CZ"/>
        </w:rPr>
      </w:pPr>
      <w:r>
        <w:rPr>
          <w:lang w:val="cs-CZ"/>
        </w:rPr>
        <w:t>Po obědě lze děti vyzvedávat mezi 12:00-12:15, v časovém horizontu 12:15-15:00 nelze děti vyzvedávat. V případě, že zůstane dítě v </w:t>
      </w:r>
      <w:r w:rsidR="00C63C22">
        <w:rPr>
          <w:lang w:val="cs-CZ"/>
        </w:rPr>
        <w:t>S</w:t>
      </w:r>
      <w:r>
        <w:rPr>
          <w:lang w:val="cs-CZ"/>
        </w:rPr>
        <w:t>DS po provozní době, pečující osoba kontaktuje rodiče a zůstane s dítětem do té doby, dokud si je nevyzvedne rodič nebo jím pověřená osoba. Při opakovaném překročení domluvené doby bude služba zpoplatněna po předchozím upozornění (2</w:t>
      </w:r>
      <w:r w:rsidR="00107D7D">
        <w:rPr>
          <w:lang w:val="cs-CZ"/>
        </w:rPr>
        <w:t>0</w:t>
      </w:r>
      <w:r>
        <w:rPr>
          <w:lang w:val="cs-CZ"/>
        </w:rPr>
        <w:t>0 Kč/hod).</w:t>
      </w:r>
    </w:p>
    <w:p w14:paraId="3CD9929E" w14:textId="01FBC881" w:rsidR="00FD5D08" w:rsidRPr="00FD5D08" w:rsidRDefault="00FD5D08" w:rsidP="001B0764">
      <w:pPr>
        <w:jc w:val="both"/>
        <w:rPr>
          <w:lang w:val="cs-CZ"/>
        </w:rPr>
      </w:pPr>
      <w:r>
        <w:rPr>
          <w:b/>
          <w:bCs/>
          <w:lang w:val="cs-CZ"/>
        </w:rPr>
        <w:t>Omlouvání dítěte</w:t>
      </w:r>
      <w:r>
        <w:rPr>
          <w:lang w:val="cs-CZ"/>
        </w:rPr>
        <w:t xml:space="preserve"> – Nepřítomnost dítěte je potřeba nahlásit předem, nejpozději do 8:30 dne, kdy je dítě předáváno </w:t>
      </w:r>
      <w:r w:rsidR="00C63C22">
        <w:rPr>
          <w:lang w:val="cs-CZ"/>
        </w:rPr>
        <w:t>S</w:t>
      </w:r>
      <w:r>
        <w:rPr>
          <w:lang w:val="cs-CZ"/>
        </w:rPr>
        <w:t>DS formou SMS či telefonicky na telefonní číslo poskytovatele. Tuto skutečnost sdělí a stanoví dobu, po kterou bude dítě nepřítomno.</w:t>
      </w:r>
    </w:p>
    <w:p w14:paraId="01A92046" w14:textId="1BE09C0A" w:rsidR="001B0764" w:rsidRDefault="001B0764" w:rsidP="001B0764">
      <w:pPr>
        <w:jc w:val="both"/>
        <w:rPr>
          <w:lang w:val="cs-CZ"/>
        </w:rPr>
      </w:pPr>
      <w:r>
        <w:rPr>
          <w:b/>
          <w:bCs/>
          <w:lang w:val="cs-CZ"/>
        </w:rPr>
        <w:t>Stravování a pitný režim</w:t>
      </w:r>
      <w:r>
        <w:rPr>
          <w:lang w:val="cs-CZ"/>
        </w:rPr>
        <w:t xml:space="preserve"> – Ráno po příchodu do zařízení předá rodič dítěti přinesené jídlo a lahev s pitím, které opatří jmenovkou. V případě potřeby je zdroj pitné vody</w:t>
      </w:r>
      <w:r w:rsidR="00FD5D08">
        <w:rPr>
          <w:lang w:val="cs-CZ"/>
        </w:rPr>
        <w:t xml:space="preserve"> (pitná voda, čaj) celý den</w:t>
      </w:r>
      <w:r>
        <w:rPr>
          <w:lang w:val="cs-CZ"/>
        </w:rPr>
        <w:t xml:space="preserve"> zajištěn. Jídlo je uložené v lednici, podepsanou lahvičku s pitím má dítě uloženo tak, aby mělo přes den zajištěno dostatečný pitní režim. Oběd je ohříván v mikrovlnné troubě, při stolování jsou děti vedeny k používání příboru a samostatnosti, v případě potřeby dětem pomáhá</w:t>
      </w:r>
      <w:r w:rsidR="0012226E">
        <w:rPr>
          <w:lang w:val="cs-CZ"/>
        </w:rPr>
        <w:t xml:space="preserve"> poskytovatel</w:t>
      </w:r>
      <w:r>
        <w:rPr>
          <w:lang w:val="cs-CZ"/>
        </w:rPr>
        <w:t>. Rodiče odpovídají za vhodnost a množství stravy. Pečující osoba dodržuje hygienická pravidla při servírování stravy.</w:t>
      </w:r>
    </w:p>
    <w:p w14:paraId="4CBE6BA9" w14:textId="04F9A49A" w:rsidR="001B0764" w:rsidRDefault="00FD5D08" w:rsidP="00CF1463">
      <w:pPr>
        <w:jc w:val="both"/>
        <w:rPr>
          <w:lang w:val="cs-CZ"/>
        </w:rPr>
      </w:pPr>
      <w:r>
        <w:rPr>
          <w:b/>
          <w:bCs/>
          <w:lang w:val="cs-CZ"/>
        </w:rPr>
        <w:t xml:space="preserve">Péče o zdraví a bezpečnost </w:t>
      </w:r>
      <w:r>
        <w:rPr>
          <w:lang w:val="cs-CZ"/>
        </w:rPr>
        <w:t xml:space="preserve">– Do </w:t>
      </w:r>
      <w:r w:rsidR="00C63C22">
        <w:rPr>
          <w:lang w:val="cs-CZ"/>
        </w:rPr>
        <w:t>S</w:t>
      </w:r>
      <w:r>
        <w:rPr>
          <w:lang w:val="cs-CZ"/>
        </w:rPr>
        <w:t>DS jsou přijímány pouze zdravé děti, které nemohou být zdrojem infekce pro ostatní. Také nemohou být předávány děti s léky nebo děti, které jsou nedoléčené. Pokud pečující osoba zjistí v průběhu dne, že je dítě nemocné, informuje o tom ihned telefonicky rodiče, kteří si dítě neprodleně z </w:t>
      </w:r>
      <w:r w:rsidR="00C63C22">
        <w:rPr>
          <w:lang w:val="cs-CZ"/>
        </w:rPr>
        <w:t>S</w:t>
      </w:r>
      <w:r>
        <w:rPr>
          <w:lang w:val="cs-CZ"/>
        </w:rPr>
        <w:t>DS vyzvednou. Za bezpečnost dětí v </w:t>
      </w:r>
      <w:r w:rsidR="00C63C22">
        <w:rPr>
          <w:lang w:val="cs-CZ"/>
        </w:rPr>
        <w:t>S</w:t>
      </w:r>
      <w:r>
        <w:rPr>
          <w:lang w:val="cs-CZ"/>
        </w:rPr>
        <w:t xml:space="preserve">DS odpovídá po celou dobu práce s dětmi odpovědná </w:t>
      </w:r>
      <w:r w:rsidR="00F97EBD">
        <w:rPr>
          <w:lang w:val="cs-CZ"/>
        </w:rPr>
        <w:t>osoba,</w:t>
      </w:r>
      <w:r>
        <w:rPr>
          <w:lang w:val="cs-CZ"/>
        </w:rPr>
        <w:t xml:space="preserve"> a to od doby převzetí do doby předání rodičům či pověřeným osobám. Děti </w:t>
      </w:r>
      <w:r w:rsidR="00F97EBD">
        <w:rPr>
          <w:lang w:val="cs-CZ"/>
        </w:rPr>
        <w:t>se nesmí předávat se šperky a cennými předměty. Za případnou ztrátu nezodpovídá provozovatel za náhradu. Děti si mohou donést oblíbenou hračku.</w:t>
      </w:r>
    </w:p>
    <w:p w14:paraId="7893B1D4" w14:textId="44B6029F" w:rsidR="00866BE9" w:rsidRDefault="00866BE9" w:rsidP="002A5C6B">
      <w:pPr>
        <w:jc w:val="both"/>
        <w:rPr>
          <w:lang w:val="cs-CZ"/>
        </w:rPr>
      </w:pPr>
      <w:r>
        <w:rPr>
          <w:b/>
          <w:bCs/>
          <w:lang w:val="cs-CZ"/>
        </w:rPr>
        <w:t>Ukončení docházky</w:t>
      </w:r>
      <w:r>
        <w:rPr>
          <w:lang w:val="cs-CZ"/>
        </w:rPr>
        <w:t xml:space="preserve"> – Poskytovatel je oprávněn od smlouvy odstoupit s účinky ke dni doručení oznámení od odstoupení zákonnému zástupci z následujících důvodů:</w:t>
      </w:r>
    </w:p>
    <w:p w14:paraId="38839C42" w14:textId="094367C2" w:rsidR="00866BE9" w:rsidRDefault="00866BE9" w:rsidP="00866BE9">
      <w:pPr>
        <w:pStyle w:val="Odstavecseseznamem"/>
        <w:numPr>
          <w:ilvl w:val="0"/>
          <w:numId w:val="5"/>
        </w:numPr>
        <w:jc w:val="both"/>
        <w:rPr>
          <w:lang w:val="cs-CZ"/>
        </w:rPr>
      </w:pPr>
      <w:r>
        <w:rPr>
          <w:lang w:val="cs-CZ"/>
        </w:rPr>
        <w:t xml:space="preserve">Jestliže se dítě bez omluvy nedostaví do </w:t>
      </w:r>
      <w:r w:rsidR="00C63C22">
        <w:rPr>
          <w:lang w:val="cs-CZ"/>
        </w:rPr>
        <w:t xml:space="preserve">sousedské </w:t>
      </w:r>
      <w:r>
        <w:rPr>
          <w:lang w:val="cs-CZ"/>
        </w:rPr>
        <w:t>dětské skupiny po dobu delší než dva týdny.</w:t>
      </w:r>
    </w:p>
    <w:p w14:paraId="6BD13FE2" w14:textId="44CDB457" w:rsidR="00866BE9" w:rsidRDefault="00866BE9" w:rsidP="00866BE9">
      <w:pPr>
        <w:pStyle w:val="Odstavecseseznamem"/>
        <w:numPr>
          <w:ilvl w:val="0"/>
          <w:numId w:val="5"/>
        </w:numPr>
        <w:jc w:val="both"/>
        <w:rPr>
          <w:lang w:val="cs-CZ"/>
        </w:rPr>
      </w:pPr>
      <w:r>
        <w:rPr>
          <w:lang w:val="cs-CZ"/>
        </w:rPr>
        <w:t xml:space="preserve">Jestliže zákonný zástupce nebo dítě závažným způsobem porušuje Provozní řád </w:t>
      </w:r>
      <w:r w:rsidR="00C63C22">
        <w:rPr>
          <w:lang w:val="cs-CZ"/>
        </w:rPr>
        <w:t xml:space="preserve">sousedské </w:t>
      </w:r>
      <w:r>
        <w:rPr>
          <w:lang w:val="cs-CZ"/>
        </w:rPr>
        <w:t>dětské skupiny</w:t>
      </w:r>
      <w:r w:rsidR="00107D7D">
        <w:rPr>
          <w:lang w:val="cs-CZ"/>
        </w:rPr>
        <w:t xml:space="preserve"> či domovní řád.</w:t>
      </w:r>
    </w:p>
    <w:p w14:paraId="37B42676" w14:textId="7ACB3F2F" w:rsidR="00866BE9" w:rsidRDefault="00866BE9" w:rsidP="00866BE9">
      <w:pPr>
        <w:pStyle w:val="Odstavecseseznamem"/>
        <w:numPr>
          <w:ilvl w:val="0"/>
          <w:numId w:val="5"/>
        </w:numPr>
        <w:jc w:val="both"/>
        <w:rPr>
          <w:lang w:val="cs-CZ"/>
        </w:rPr>
      </w:pPr>
      <w:r>
        <w:rPr>
          <w:lang w:val="cs-CZ"/>
        </w:rPr>
        <w:t>Jestliže ukončení docházky doporučí lékař nebo pedagogicko-psychologická poradna.</w:t>
      </w:r>
    </w:p>
    <w:p w14:paraId="64C25866" w14:textId="2691472F" w:rsidR="00866BE9" w:rsidRPr="00866BE9" w:rsidRDefault="00866BE9" w:rsidP="00866BE9">
      <w:pPr>
        <w:pStyle w:val="Odstavecseseznamem"/>
        <w:numPr>
          <w:ilvl w:val="0"/>
          <w:numId w:val="5"/>
        </w:numPr>
        <w:jc w:val="both"/>
        <w:rPr>
          <w:lang w:val="cs-CZ"/>
        </w:rPr>
      </w:pPr>
      <w:r>
        <w:rPr>
          <w:lang w:val="cs-CZ"/>
        </w:rPr>
        <w:t>Jestliže je zákonný zástupce déle než 30 dnů v prodlení s úhradou školkovného, stravného nebo jiných peněžitých povinností dle této smlouvy.</w:t>
      </w:r>
    </w:p>
    <w:p w14:paraId="13AFEF22" w14:textId="228C48DF" w:rsidR="00866BE9" w:rsidRPr="00866BE9" w:rsidRDefault="00866BE9" w:rsidP="002A5C6B">
      <w:pPr>
        <w:jc w:val="both"/>
        <w:rPr>
          <w:lang w:val="cs-CZ"/>
        </w:rPr>
      </w:pPr>
      <w:r>
        <w:rPr>
          <w:b/>
          <w:bCs/>
          <w:lang w:val="cs-CZ"/>
        </w:rPr>
        <w:t xml:space="preserve">Závěrečné ustanovení – </w:t>
      </w:r>
      <w:r>
        <w:rPr>
          <w:lang w:val="cs-CZ"/>
        </w:rPr>
        <w:t xml:space="preserve">Veškeré dodatky, popřípadě změny tohoto řádu mohou být provedeny pouze písemnou formou a před nabytím jejich účinnosti nimi budou seznámeny všechny zúčastněné osoby. Případné nápady a návrhy, které </w:t>
      </w:r>
      <w:r w:rsidR="00A27791">
        <w:rPr>
          <w:lang w:val="cs-CZ"/>
        </w:rPr>
        <w:t>povedou ke zlepšení nabízených služeb jsou vítány.</w:t>
      </w:r>
    </w:p>
    <w:p w14:paraId="6B01FB61" w14:textId="035EEF41" w:rsidR="00866BE9" w:rsidRPr="00866BE9" w:rsidRDefault="00866BE9" w:rsidP="002A5C6B">
      <w:pPr>
        <w:jc w:val="both"/>
        <w:rPr>
          <w:b/>
          <w:bCs/>
          <w:lang w:val="cs-CZ"/>
        </w:rPr>
      </w:pPr>
      <w:r>
        <w:rPr>
          <w:b/>
          <w:bCs/>
          <w:lang w:val="cs-CZ"/>
        </w:rPr>
        <w:t xml:space="preserve">Plnění vnitřních pravidel je závazné pro rodiče a </w:t>
      </w:r>
      <w:r w:rsidR="0012226E">
        <w:rPr>
          <w:b/>
          <w:bCs/>
          <w:lang w:val="cs-CZ"/>
        </w:rPr>
        <w:t>poskytovatele</w:t>
      </w:r>
      <w:r>
        <w:rPr>
          <w:b/>
          <w:bCs/>
          <w:lang w:val="cs-CZ"/>
        </w:rPr>
        <w:t xml:space="preserve"> v plném rozsahu</w:t>
      </w:r>
    </w:p>
    <w:sectPr w:rsidR="00866BE9" w:rsidRPr="00866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4404"/>
    <w:multiLevelType w:val="hybridMultilevel"/>
    <w:tmpl w:val="41B65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6A3D2C"/>
    <w:multiLevelType w:val="hybridMultilevel"/>
    <w:tmpl w:val="1B1A1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660583"/>
    <w:multiLevelType w:val="multilevel"/>
    <w:tmpl w:val="38A6AA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814106C"/>
    <w:multiLevelType w:val="hybridMultilevel"/>
    <w:tmpl w:val="5B4CE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85F531B"/>
    <w:multiLevelType w:val="hybridMultilevel"/>
    <w:tmpl w:val="DFB0F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84573292">
    <w:abstractNumId w:val="0"/>
  </w:num>
  <w:num w:numId="2" w16cid:durableId="1658800890">
    <w:abstractNumId w:val="1"/>
  </w:num>
  <w:num w:numId="3" w16cid:durableId="420178637">
    <w:abstractNumId w:val="2"/>
  </w:num>
  <w:num w:numId="4" w16cid:durableId="1743940330">
    <w:abstractNumId w:val="4"/>
  </w:num>
  <w:num w:numId="5" w16cid:durableId="623999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C7"/>
    <w:rsid w:val="00086C90"/>
    <w:rsid w:val="00107D7D"/>
    <w:rsid w:val="0012226E"/>
    <w:rsid w:val="001A78E5"/>
    <w:rsid w:val="001B0764"/>
    <w:rsid w:val="001F16F8"/>
    <w:rsid w:val="002A5C6B"/>
    <w:rsid w:val="0036735C"/>
    <w:rsid w:val="00410A51"/>
    <w:rsid w:val="004335C7"/>
    <w:rsid w:val="0053514D"/>
    <w:rsid w:val="00543066"/>
    <w:rsid w:val="005B1B86"/>
    <w:rsid w:val="006360FC"/>
    <w:rsid w:val="0069629C"/>
    <w:rsid w:val="006B29D3"/>
    <w:rsid w:val="00814ABB"/>
    <w:rsid w:val="00866BE9"/>
    <w:rsid w:val="00A27791"/>
    <w:rsid w:val="00AF1629"/>
    <w:rsid w:val="00AF4E5F"/>
    <w:rsid w:val="00B36AC1"/>
    <w:rsid w:val="00C63C22"/>
    <w:rsid w:val="00CF1463"/>
    <w:rsid w:val="00D45E41"/>
    <w:rsid w:val="00D60610"/>
    <w:rsid w:val="00F97EBD"/>
    <w:rsid w:val="00FD5D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E0B3"/>
  <w15:chartTrackingRefBased/>
  <w15:docId w15:val="{CC9E7F0C-A301-4B3C-9D5F-71056C74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de-DE"/>
    </w:rPr>
  </w:style>
  <w:style w:type="paragraph" w:styleId="Nadpis1">
    <w:name w:val="heading 1"/>
    <w:basedOn w:val="Normln"/>
    <w:next w:val="Normln"/>
    <w:link w:val="Nadpis1Char"/>
    <w:uiPriority w:val="9"/>
    <w:qFormat/>
    <w:rsid w:val="004335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335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335C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335C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335C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335C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335C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335C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335C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335C7"/>
    <w:rPr>
      <w:rFonts w:asciiTheme="majorHAnsi" w:eastAsiaTheme="majorEastAsia" w:hAnsiTheme="majorHAnsi" w:cstheme="majorBidi"/>
      <w:color w:val="2F5496" w:themeColor="accent1" w:themeShade="BF"/>
      <w:sz w:val="40"/>
      <w:szCs w:val="40"/>
      <w:lang w:val="de-DE"/>
    </w:rPr>
  </w:style>
  <w:style w:type="character" w:customStyle="1" w:styleId="Nadpis2Char">
    <w:name w:val="Nadpis 2 Char"/>
    <w:basedOn w:val="Standardnpsmoodstavce"/>
    <w:link w:val="Nadpis2"/>
    <w:uiPriority w:val="9"/>
    <w:semiHidden/>
    <w:rsid w:val="004335C7"/>
    <w:rPr>
      <w:rFonts w:asciiTheme="majorHAnsi" w:eastAsiaTheme="majorEastAsia" w:hAnsiTheme="majorHAnsi" w:cstheme="majorBidi"/>
      <w:color w:val="2F5496" w:themeColor="accent1" w:themeShade="BF"/>
      <w:sz w:val="32"/>
      <w:szCs w:val="32"/>
      <w:lang w:val="de-DE"/>
    </w:rPr>
  </w:style>
  <w:style w:type="character" w:customStyle="1" w:styleId="Nadpis3Char">
    <w:name w:val="Nadpis 3 Char"/>
    <w:basedOn w:val="Standardnpsmoodstavce"/>
    <w:link w:val="Nadpis3"/>
    <w:uiPriority w:val="9"/>
    <w:semiHidden/>
    <w:rsid w:val="004335C7"/>
    <w:rPr>
      <w:rFonts w:eastAsiaTheme="majorEastAsia" w:cstheme="majorBidi"/>
      <w:color w:val="2F5496" w:themeColor="accent1" w:themeShade="BF"/>
      <w:sz w:val="28"/>
      <w:szCs w:val="28"/>
      <w:lang w:val="de-DE"/>
    </w:rPr>
  </w:style>
  <w:style w:type="character" w:customStyle="1" w:styleId="Nadpis4Char">
    <w:name w:val="Nadpis 4 Char"/>
    <w:basedOn w:val="Standardnpsmoodstavce"/>
    <w:link w:val="Nadpis4"/>
    <w:uiPriority w:val="9"/>
    <w:semiHidden/>
    <w:rsid w:val="004335C7"/>
    <w:rPr>
      <w:rFonts w:eastAsiaTheme="majorEastAsia" w:cstheme="majorBidi"/>
      <w:i/>
      <w:iCs/>
      <w:color w:val="2F5496" w:themeColor="accent1" w:themeShade="BF"/>
      <w:lang w:val="de-DE"/>
    </w:rPr>
  </w:style>
  <w:style w:type="character" w:customStyle="1" w:styleId="Nadpis5Char">
    <w:name w:val="Nadpis 5 Char"/>
    <w:basedOn w:val="Standardnpsmoodstavce"/>
    <w:link w:val="Nadpis5"/>
    <w:uiPriority w:val="9"/>
    <w:semiHidden/>
    <w:rsid w:val="004335C7"/>
    <w:rPr>
      <w:rFonts w:eastAsiaTheme="majorEastAsia" w:cstheme="majorBidi"/>
      <w:color w:val="2F5496" w:themeColor="accent1" w:themeShade="BF"/>
      <w:lang w:val="de-DE"/>
    </w:rPr>
  </w:style>
  <w:style w:type="character" w:customStyle="1" w:styleId="Nadpis6Char">
    <w:name w:val="Nadpis 6 Char"/>
    <w:basedOn w:val="Standardnpsmoodstavce"/>
    <w:link w:val="Nadpis6"/>
    <w:uiPriority w:val="9"/>
    <w:semiHidden/>
    <w:rsid w:val="004335C7"/>
    <w:rPr>
      <w:rFonts w:eastAsiaTheme="majorEastAsia" w:cstheme="majorBidi"/>
      <w:i/>
      <w:iCs/>
      <w:color w:val="595959" w:themeColor="text1" w:themeTint="A6"/>
      <w:lang w:val="de-DE"/>
    </w:rPr>
  </w:style>
  <w:style w:type="character" w:customStyle="1" w:styleId="Nadpis7Char">
    <w:name w:val="Nadpis 7 Char"/>
    <w:basedOn w:val="Standardnpsmoodstavce"/>
    <w:link w:val="Nadpis7"/>
    <w:uiPriority w:val="9"/>
    <w:semiHidden/>
    <w:rsid w:val="004335C7"/>
    <w:rPr>
      <w:rFonts w:eastAsiaTheme="majorEastAsia" w:cstheme="majorBidi"/>
      <w:color w:val="595959" w:themeColor="text1" w:themeTint="A6"/>
      <w:lang w:val="de-DE"/>
    </w:rPr>
  </w:style>
  <w:style w:type="character" w:customStyle="1" w:styleId="Nadpis8Char">
    <w:name w:val="Nadpis 8 Char"/>
    <w:basedOn w:val="Standardnpsmoodstavce"/>
    <w:link w:val="Nadpis8"/>
    <w:uiPriority w:val="9"/>
    <w:semiHidden/>
    <w:rsid w:val="004335C7"/>
    <w:rPr>
      <w:rFonts w:eastAsiaTheme="majorEastAsia" w:cstheme="majorBidi"/>
      <w:i/>
      <w:iCs/>
      <w:color w:val="272727" w:themeColor="text1" w:themeTint="D8"/>
      <w:lang w:val="de-DE"/>
    </w:rPr>
  </w:style>
  <w:style w:type="character" w:customStyle="1" w:styleId="Nadpis9Char">
    <w:name w:val="Nadpis 9 Char"/>
    <w:basedOn w:val="Standardnpsmoodstavce"/>
    <w:link w:val="Nadpis9"/>
    <w:uiPriority w:val="9"/>
    <w:semiHidden/>
    <w:rsid w:val="004335C7"/>
    <w:rPr>
      <w:rFonts w:eastAsiaTheme="majorEastAsia" w:cstheme="majorBidi"/>
      <w:color w:val="272727" w:themeColor="text1" w:themeTint="D8"/>
      <w:lang w:val="de-DE"/>
    </w:rPr>
  </w:style>
  <w:style w:type="paragraph" w:styleId="Nzev">
    <w:name w:val="Title"/>
    <w:basedOn w:val="Normln"/>
    <w:next w:val="Normln"/>
    <w:link w:val="NzevChar"/>
    <w:uiPriority w:val="10"/>
    <w:qFormat/>
    <w:rsid w:val="00433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335C7"/>
    <w:rPr>
      <w:rFonts w:asciiTheme="majorHAnsi" w:eastAsiaTheme="majorEastAsia" w:hAnsiTheme="majorHAnsi" w:cstheme="majorBidi"/>
      <w:spacing w:val="-10"/>
      <w:kern w:val="28"/>
      <w:sz w:val="56"/>
      <w:szCs w:val="56"/>
      <w:lang w:val="de-DE"/>
    </w:rPr>
  </w:style>
  <w:style w:type="paragraph" w:styleId="Podnadpis">
    <w:name w:val="Subtitle"/>
    <w:basedOn w:val="Normln"/>
    <w:next w:val="Normln"/>
    <w:link w:val="PodnadpisChar"/>
    <w:uiPriority w:val="11"/>
    <w:qFormat/>
    <w:rsid w:val="004335C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335C7"/>
    <w:rPr>
      <w:rFonts w:eastAsiaTheme="majorEastAsia" w:cstheme="majorBidi"/>
      <w:color w:val="595959" w:themeColor="text1" w:themeTint="A6"/>
      <w:spacing w:val="15"/>
      <w:sz w:val="28"/>
      <w:szCs w:val="28"/>
      <w:lang w:val="de-DE"/>
    </w:rPr>
  </w:style>
  <w:style w:type="paragraph" w:styleId="Citt">
    <w:name w:val="Quote"/>
    <w:basedOn w:val="Normln"/>
    <w:next w:val="Normln"/>
    <w:link w:val="CittChar"/>
    <w:uiPriority w:val="29"/>
    <w:qFormat/>
    <w:rsid w:val="004335C7"/>
    <w:pPr>
      <w:spacing w:before="160"/>
      <w:jc w:val="center"/>
    </w:pPr>
    <w:rPr>
      <w:i/>
      <w:iCs/>
      <w:color w:val="404040" w:themeColor="text1" w:themeTint="BF"/>
    </w:rPr>
  </w:style>
  <w:style w:type="character" w:customStyle="1" w:styleId="CittChar">
    <w:name w:val="Citát Char"/>
    <w:basedOn w:val="Standardnpsmoodstavce"/>
    <w:link w:val="Citt"/>
    <w:uiPriority w:val="29"/>
    <w:rsid w:val="004335C7"/>
    <w:rPr>
      <w:i/>
      <w:iCs/>
      <w:color w:val="404040" w:themeColor="text1" w:themeTint="BF"/>
      <w:lang w:val="de-DE"/>
    </w:rPr>
  </w:style>
  <w:style w:type="paragraph" w:styleId="Odstavecseseznamem">
    <w:name w:val="List Paragraph"/>
    <w:basedOn w:val="Normln"/>
    <w:uiPriority w:val="34"/>
    <w:qFormat/>
    <w:rsid w:val="004335C7"/>
    <w:pPr>
      <w:ind w:left="720"/>
      <w:contextualSpacing/>
    </w:pPr>
  </w:style>
  <w:style w:type="character" w:styleId="Zdraznnintenzivn">
    <w:name w:val="Intense Emphasis"/>
    <w:basedOn w:val="Standardnpsmoodstavce"/>
    <w:uiPriority w:val="21"/>
    <w:qFormat/>
    <w:rsid w:val="004335C7"/>
    <w:rPr>
      <w:i/>
      <w:iCs/>
      <w:color w:val="2F5496" w:themeColor="accent1" w:themeShade="BF"/>
    </w:rPr>
  </w:style>
  <w:style w:type="paragraph" w:styleId="Vrazncitt">
    <w:name w:val="Intense Quote"/>
    <w:basedOn w:val="Normln"/>
    <w:next w:val="Normln"/>
    <w:link w:val="VrazncittChar"/>
    <w:uiPriority w:val="30"/>
    <w:qFormat/>
    <w:rsid w:val="00433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335C7"/>
    <w:rPr>
      <w:i/>
      <w:iCs/>
      <w:color w:val="2F5496" w:themeColor="accent1" w:themeShade="BF"/>
      <w:lang w:val="de-DE"/>
    </w:rPr>
  </w:style>
  <w:style w:type="character" w:styleId="Odkazintenzivn">
    <w:name w:val="Intense Reference"/>
    <w:basedOn w:val="Standardnpsmoodstavce"/>
    <w:uiPriority w:val="32"/>
    <w:qFormat/>
    <w:rsid w:val="004335C7"/>
    <w:rPr>
      <w:b/>
      <w:bCs/>
      <w:smallCaps/>
      <w:color w:val="2F5496" w:themeColor="accent1" w:themeShade="BF"/>
      <w:spacing w:val="5"/>
    </w:rPr>
  </w:style>
  <w:style w:type="paragraph" w:customStyle="1" w:styleId="Standard">
    <w:name w:val="Standard"/>
    <w:rsid w:val="002A5C6B"/>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1227</Words>
  <Characters>7240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Mračna Štefan (221862)</dc:creator>
  <cp:keywords/>
  <dc:description/>
  <cp:lastModifiedBy>Mračna Štefan (221862)</cp:lastModifiedBy>
  <cp:revision>4</cp:revision>
  <dcterms:created xsi:type="dcterms:W3CDTF">2024-09-24T12:38:00Z</dcterms:created>
  <dcterms:modified xsi:type="dcterms:W3CDTF">2025-08-11T15:00:00Z</dcterms:modified>
</cp:coreProperties>
</file>